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02505" w:rsidRPr="00230CFB" w:rsidTr="008B11CF">
        <w:tc>
          <w:tcPr>
            <w:tcW w:w="5027" w:type="dxa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ĐẢNG BỘ TỈNH QUẢNG NAM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THÀNH ỦY TAM KỲ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*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45</w:t>
            </w:r>
            <w:r w:rsidRPr="00230CFB">
              <w:rPr>
                <w:rFonts w:eastAsia="Arial" w:cs="Times New Roman"/>
              </w:rPr>
              <w:t xml:space="preserve"> - LT/TU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C02505" w:rsidRPr="00230CFB" w:rsidRDefault="00C02505" w:rsidP="008B11CF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30CFB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C02505" w:rsidRPr="00230CFB" w:rsidRDefault="00C02505" w:rsidP="008B11CF">
            <w:pPr>
              <w:jc w:val="right"/>
              <w:rPr>
                <w:rFonts w:eastAsia="Arial" w:cs="Times New Roman"/>
              </w:rPr>
            </w:pPr>
          </w:p>
          <w:p w:rsidR="00C02505" w:rsidRPr="00230CFB" w:rsidRDefault="00C02505" w:rsidP="00C02505">
            <w:pPr>
              <w:jc w:val="right"/>
              <w:rPr>
                <w:rFonts w:eastAsia="Arial" w:cs="Times New Roman"/>
                <w:i/>
              </w:rPr>
            </w:pPr>
            <w:r w:rsidRPr="00230CFB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08</w:t>
            </w:r>
            <w:r w:rsidRPr="00230CFB">
              <w:rPr>
                <w:rFonts w:eastAsia="Arial" w:cs="Times New Roman"/>
                <w:i/>
              </w:rPr>
              <w:t xml:space="preserve">  tháng 11  năm 2024</w:t>
            </w:r>
          </w:p>
        </w:tc>
      </w:tr>
    </w:tbl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5E09" w:rsidRDefault="00DD5E09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C02505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 đến ngày 1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/11/2024</w:t>
      </w:r>
    </w:p>
    <w:p w:rsidR="00C02505" w:rsidRPr="00060F88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02505" w:rsidRPr="00230CFB" w:rsidTr="008B11C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02505" w:rsidRPr="00230CFB" w:rsidTr="008B3A41">
        <w:trPr>
          <w:trHeight w:val="4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11/11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97328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C02505" w:rsidRPr="00230CFB" w:rsidTr="008B11CF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0E132B" w:rsidP="00843D8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843D8D">
              <w:rPr>
                <w:rFonts w:eastAsia="Times New Roman" w:cs="Times New Roman"/>
                <w:bCs/>
                <w:iCs/>
                <w:sz w:val="18"/>
                <w:szCs w:val="16"/>
              </w:rPr>
              <w:t>Tiểu ban nhân sự Đại hội Đảng bộ thành phố lần thứ XXII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A. Triết - Bí thư Tỉnh ủy về công tác chuẩn bị</w:t>
            </w:r>
            <w:r w:rsidR="008A124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nhân sự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Đại hội Đảng bộ nhiệm kỳ 2025-</w:t>
            </w:r>
            <w:r w:rsidR="00843D8D">
              <w:rPr>
                <w:rFonts w:eastAsia="Times New Roman" w:cs="Times New Roman"/>
                <w:bCs/>
                <w:iCs/>
                <w:sz w:val="18"/>
                <w:szCs w:val="16"/>
              </w:rPr>
              <w:t>2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0E132B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8A124B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thành viên Tiểu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ban nhân sự Đại hội Đảng bộ thành phố lần thứ XXII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02505" w:rsidRPr="00230CFB" w:rsidTr="008B11CF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12/11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dự; A. Đức - PBT, CT HĐND thành phố chủ trì họp HĐND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02505" w:rsidRPr="00230CFB" w:rsidTr="008B11C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làm việc với UBKT Thành ủy theo quy chế làm việc.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EF3F79">
        <w:trPr>
          <w:trHeight w:val="58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13/11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EF3F79" w:rsidRDefault="00EF3F79" w:rsidP="008154C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F3F79"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946DFC" w:rsidRPr="00EF3F79">
              <w:rPr>
                <w:rFonts w:eastAsia="Times New Roman" w:cs="Times New Roman"/>
                <w:bCs/>
                <w:iCs/>
                <w:sz w:val="18"/>
                <w:szCs w:val="16"/>
              </w:rPr>
              <w:t>0: Họp Ban Thường vụ Thành ủy, cho ý kiến điều chỉnh quy hoạch phân khu 4, 5 và bàn một số nội dung thuộc thẩm quyền.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EF3F79" w:rsidRDefault="00946DFC" w:rsidP="008154C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F3F79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EF3F79" w:rsidRDefault="00946DFC" w:rsidP="008154C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EF3F79">
              <w:rPr>
                <w:rFonts w:eastAsia="Arial" w:cs="Times New Roman"/>
                <w:sz w:val="18"/>
                <w:szCs w:val="18"/>
              </w:rPr>
              <w:t>Mời các đồng chí UVTV dự (Lịch thay GM). Giao UBND TP chuẩn bị nội dung báo cáo.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F3F79" w:rsidRPr="00230CFB" w:rsidTr="00EF3F79">
        <w:trPr>
          <w:trHeight w:val="350"/>
        </w:trPr>
        <w:tc>
          <w:tcPr>
            <w:tcW w:w="1276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3F79" w:rsidRPr="00230CFB" w:rsidRDefault="00EF3F79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3F79" w:rsidRPr="00EF3F79" w:rsidRDefault="00EF3F79" w:rsidP="008154C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F3F7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- 10h00: C. Lan - BT dự họp </w:t>
            </w:r>
            <w:r w:rsidR="004B624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về </w:t>
            </w:r>
            <w:r w:rsidRPr="00EF3F79">
              <w:rPr>
                <w:rFonts w:eastAsia="Times New Roman" w:cs="Times New Roman"/>
                <w:bCs/>
                <w:iCs/>
                <w:sz w:val="18"/>
                <w:szCs w:val="16"/>
              </w:rPr>
              <w:t>kết luận nội dung kiểm tra tình hình, kết quả công tác công an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3F79" w:rsidRPr="00EF3F79" w:rsidRDefault="00EF3F79" w:rsidP="008154C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F3F79">
              <w:rPr>
                <w:rFonts w:eastAsia="Arial" w:cs="Times New Roman"/>
                <w:sz w:val="18"/>
                <w:szCs w:val="18"/>
              </w:rPr>
              <w:t>PH tầng 2, Công an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3F79" w:rsidRPr="00EF3F79" w:rsidRDefault="00EF3F79" w:rsidP="008154C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3F79" w:rsidRDefault="00EF3F79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EF3F79">
        <w:trPr>
          <w:trHeight w:val="45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661F1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Hội nghị kiểm điểm tập thể, cá nhân BTV Đảng ủy xã Tam Ngọc.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Xe A. Huy</w:t>
            </w:r>
          </w:p>
        </w:tc>
      </w:tr>
      <w:tr w:rsidR="00946DFC" w:rsidRPr="00230CFB" w:rsidTr="008B11CF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946DF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Hội nghị kiểm điểm tập thể, cá nhân BTV Đảng ủy phường Hòa Hương.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154C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Phường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0E132B">
        <w:trPr>
          <w:trHeight w:val="61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Năm 14/11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3718" w:rsidRDefault="005F3718" w:rsidP="00B912D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Pr="00230CFB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họp Ban Thường vụ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7C2908" w:rsidRDefault="00946DFC" w:rsidP="00B912DB">
            <w:pPr>
              <w:jc w:val="center"/>
              <w:rPr>
                <w:sz w:val="18"/>
                <w:szCs w:val="18"/>
              </w:rPr>
            </w:pPr>
            <w:r w:rsidRPr="00230CFB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0E132B">
        <w:trPr>
          <w:trHeight w:val="61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 chủ trì; A. Ngọc - TBTG; A. Nam - PCT UBND họp tổ biên tập văn kiện Đại hội Đảng bộ thành phố lần thứ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5F3718" w:rsidP="005F371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230CFB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dự Hội nghị Tỉnh ủy về công tác cán bộ.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B912D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30CFB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060F88">
        <w:trPr>
          <w:trHeight w:val="2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15/11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B51F8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- 7h50: C. Lan - BT dự Lễ khai giảng năm học 2024-2025</w:t>
            </w:r>
            <w:r w:rsidR="006B1375">
              <w:rPr>
                <w:rFonts w:eastAsia="Times New Roman" w:cs="Times New Roman"/>
                <w:bCs/>
                <w:iCs/>
                <w:sz w:val="18"/>
                <w:szCs w:val="16"/>
              </w:rPr>
              <w:t>,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kỷ niệm 42 năm ngày nhà giáo Việt Nam.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7C2908" w:rsidRDefault="00946DFC" w:rsidP="00B912D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CĐ Quảng Nam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3F4DD0">
        <w:trPr>
          <w:trHeight w:val="818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0E132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Đức - PBT dự </w:t>
            </w:r>
            <w:r w:rsidRPr="007C2908">
              <w:rPr>
                <w:rFonts w:eastAsia="Times New Roman" w:cs="Times New Roman"/>
                <w:bCs/>
                <w:iCs/>
                <w:sz w:val="18"/>
                <w:szCs w:val="16"/>
              </w:rPr>
              <w:t>Hội thảo “Nhiệm vụ và giải pháp phát huy sức mạnh đại đoàn kết dân tộc, tăng cường sự đồng thuận xã hội, góp phần xây dựng tỉnh Quảng Nam 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hát triển nhanh và bền vững”</w:t>
            </w:r>
            <w:r w:rsidRPr="007C2908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Default="00946DFC" w:rsidP="000E132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7C2908">
              <w:rPr>
                <w:sz w:val="18"/>
                <w:szCs w:val="18"/>
              </w:rPr>
              <w:t>HT số 1, VPUBND tỉnh</w:t>
            </w:r>
          </w:p>
          <w:p w:rsidR="00946DFC" w:rsidRPr="00230CFB" w:rsidRDefault="00946DFC" w:rsidP="000E132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3FE7" w:rsidRPr="00230CFB" w:rsidTr="008F3FE7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3FE7" w:rsidRPr="00230CFB" w:rsidRDefault="008F3FE7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946DFC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Hội nghị kiểm điểm tập thể, cá nhân BTV Đảng ủy phường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946DF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Phường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3FE7" w:rsidRPr="00230CFB" w:rsidTr="001050AC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3FE7" w:rsidRPr="00230CFB" w:rsidRDefault="008F3FE7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Default="008F3FE7" w:rsidP="00271E3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 chủ trì họp kiểm điểm tại Ban Tổ chức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Default="008F3FE7" w:rsidP="00946DF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3FE7" w:rsidRPr="00230CFB" w:rsidRDefault="008F3FE7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4340FE">
        <w:trPr>
          <w:trHeight w:val="17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0E132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946DFC" w:rsidRPr="00230CFB" w:rsidRDefault="00946DFC" w:rsidP="000E132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6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0E132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B1375" w:rsidRDefault="006B1375" w:rsidP="008B11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Thường trực Thành ủy dự gặp mặt nhân Ngày nhà giáo Việt Nam.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B1375" w:rsidRDefault="006B1375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4340FE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0E132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6B1375" w:rsidP="006B137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Đức - PBT dự Lễ kỷ niệm 42 năm ngày nhà giáo Việt Nam, 20 năm thành lập trường THCS Nguyễn Khuyến.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6B1375" w:rsidP="006B137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Trường THCS Nguyễn Khuyến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02505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378DE" w:rsidRDefault="005378D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>Từ ngày 1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/11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/11/2024</w:t>
      </w: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02505" w:rsidRPr="00230CFB" w:rsidTr="008B11C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46DFC" w:rsidRPr="00230CFB" w:rsidTr="000F35C9">
        <w:trPr>
          <w:trHeight w:val="40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154C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230CFB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họp Chi bộ VPTU, kiểm điểm tập thể, cá nhân năm 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154C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230CFB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46DFC" w:rsidRPr="00230CFB" w:rsidTr="000F35C9">
        <w:trPr>
          <w:trHeight w:val="40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C02505" w:rsidRDefault="00946DFC" w:rsidP="00946DF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</w:t>
            </w: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Lễ khai giảng năm học 2024-2025 tại trường CĐ Y tế Quảng Nam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46DFC" w:rsidRPr="00230CFB" w:rsidTr="000E132B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0E132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thăm các trường học nhân Ngày nhà giáo Việt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154C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154C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CE0869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- 8h20: C. Lan - BT dự sinh hoạt kỷ niệm 42 năm Ngày Nhà giáo Việt Nam tại trường THPT Phan Bội Châu.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CE0869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THPT Phan Bội Châu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6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21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7C2908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DFC" w:rsidRPr="00230CFB" w:rsidTr="008B11CF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C0250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chủ trì; A. Ân - PBT, CT UBND dự họp Đảng ủy quân sự TP, ra nghị quyết lãnh đạo thực hiện nhiệm vụ năm 2025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DFC" w:rsidRPr="00230CFB" w:rsidRDefault="00946DFC" w:rsidP="008B11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02505" w:rsidRPr="00230CFB" w:rsidRDefault="00C02505" w:rsidP="00C0250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C02505" w:rsidRPr="00230CFB" w:rsidTr="008B11CF">
        <w:tc>
          <w:tcPr>
            <w:tcW w:w="1135" w:type="dxa"/>
          </w:tcPr>
          <w:p w:rsidR="00C02505" w:rsidRPr="00230CFB" w:rsidRDefault="00C02505" w:rsidP="008B11CF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30CFB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230CFB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C02505" w:rsidRPr="00230CFB" w:rsidRDefault="00C02505" w:rsidP="008B11C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C02505" w:rsidRPr="00230CFB" w:rsidRDefault="00C02505" w:rsidP="008B11C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C02505" w:rsidRPr="00230CFB" w:rsidRDefault="00C02505" w:rsidP="008B11CF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30C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</w:tc>
      </w:tr>
      <w:tr w:rsidR="00C02505" w:rsidRPr="00230CFB" w:rsidTr="008B11CF">
        <w:tc>
          <w:tcPr>
            <w:tcW w:w="1135" w:type="dxa"/>
          </w:tcPr>
          <w:p w:rsidR="00C02505" w:rsidRPr="00230CFB" w:rsidRDefault="00C02505" w:rsidP="008B11CF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C02505" w:rsidRPr="00230CFB" w:rsidRDefault="00C02505" w:rsidP="008B11CF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C02505" w:rsidRPr="00230CFB" w:rsidRDefault="00C02505" w:rsidP="00C0250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C02505" w:rsidRPr="00230CFB" w:rsidTr="008B11CF">
        <w:trPr>
          <w:trHeight w:val="1908"/>
        </w:trPr>
        <w:tc>
          <w:tcPr>
            <w:tcW w:w="5027" w:type="dxa"/>
            <w:hideMark/>
          </w:tcPr>
          <w:p w:rsidR="00C02505" w:rsidRPr="00230CFB" w:rsidRDefault="00C02505" w:rsidP="008B11CF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u w:val="single"/>
              </w:rPr>
              <w:t>Nơi nhận</w:t>
            </w:r>
            <w:r w:rsidRPr="00230CFB">
              <w:rPr>
                <w:rFonts w:eastAsia="Arial" w:cs="Times New Roman"/>
              </w:rPr>
              <w:t>:</w:t>
            </w:r>
          </w:p>
          <w:p w:rsidR="00C02505" w:rsidRPr="00230CFB" w:rsidRDefault="00C02505" w:rsidP="008B11CF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C02505" w:rsidRPr="00230CFB" w:rsidRDefault="00C02505" w:rsidP="008B11CF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C02505" w:rsidRPr="00230CFB" w:rsidRDefault="00C02505" w:rsidP="008B11CF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C02505" w:rsidRPr="00230CFB" w:rsidRDefault="00C02505" w:rsidP="008B11CF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T/L BAN THƯỜNG VỤ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CHÁNH VĂN PHÒNG</w:t>
            </w: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6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8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16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C02505" w:rsidRDefault="00C02505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0E132B" w:rsidRDefault="000E132B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0E132B" w:rsidRDefault="000E132B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0E132B" w:rsidRDefault="000E132B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0E132B" w:rsidRDefault="000E132B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0E132B" w:rsidRPr="00230CFB" w:rsidRDefault="000E132B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sz w:val="4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C02505" w:rsidRPr="00230CFB" w:rsidRDefault="00C02505" w:rsidP="008B11CF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C02505" w:rsidRPr="00230CFB" w:rsidRDefault="00C02505" w:rsidP="00C02505"/>
    <w:p w:rsidR="00C02505" w:rsidRPr="00230CFB" w:rsidRDefault="00C02505" w:rsidP="00C02505"/>
    <w:p w:rsidR="002766CA" w:rsidRDefault="002766CA"/>
    <w:sectPr w:rsidR="002766CA" w:rsidSect="00EF3F79">
      <w:pgSz w:w="11907" w:h="16840" w:code="9"/>
      <w:pgMar w:top="993" w:right="289" w:bottom="28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05"/>
    <w:rsid w:val="00060F88"/>
    <w:rsid w:val="000E132B"/>
    <w:rsid w:val="001A64DA"/>
    <w:rsid w:val="00271E3F"/>
    <w:rsid w:val="002766CA"/>
    <w:rsid w:val="002779F1"/>
    <w:rsid w:val="002864FF"/>
    <w:rsid w:val="002A18B7"/>
    <w:rsid w:val="003B7570"/>
    <w:rsid w:val="003E2668"/>
    <w:rsid w:val="003F4DD0"/>
    <w:rsid w:val="004340FE"/>
    <w:rsid w:val="004B6243"/>
    <w:rsid w:val="005378DE"/>
    <w:rsid w:val="00586159"/>
    <w:rsid w:val="005F3718"/>
    <w:rsid w:val="00654C1C"/>
    <w:rsid w:val="00661F10"/>
    <w:rsid w:val="006B1375"/>
    <w:rsid w:val="00843D8D"/>
    <w:rsid w:val="008A124B"/>
    <w:rsid w:val="008B3A41"/>
    <w:rsid w:val="008E62E8"/>
    <w:rsid w:val="008F3FE7"/>
    <w:rsid w:val="00946DFC"/>
    <w:rsid w:val="0097328C"/>
    <w:rsid w:val="00AC62E5"/>
    <w:rsid w:val="00B51F87"/>
    <w:rsid w:val="00C02505"/>
    <w:rsid w:val="00C55356"/>
    <w:rsid w:val="00CA4B28"/>
    <w:rsid w:val="00CE0869"/>
    <w:rsid w:val="00DD5E09"/>
    <w:rsid w:val="00E167C2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0250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0250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2024-11-11T03:14:00Z</cp:lastPrinted>
  <dcterms:created xsi:type="dcterms:W3CDTF">2024-11-11T03:03:00Z</dcterms:created>
  <dcterms:modified xsi:type="dcterms:W3CDTF">2024-11-11T03:16:00Z</dcterms:modified>
</cp:coreProperties>
</file>